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7347" w14:textId="77777777" w:rsidR="00A4532C" w:rsidRPr="00A4532C" w:rsidRDefault="00A4532C" w:rsidP="00A4532C">
      <w:pPr>
        <w:rPr>
          <w:rFonts w:ascii="Times New Roman" w:hAnsi="Times New Roman" w:cs="Times New Roman"/>
          <w:b/>
          <w:bCs/>
        </w:rPr>
      </w:pPr>
      <w:r w:rsidRPr="00A4532C">
        <w:rPr>
          <w:rFonts w:ascii="Times New Roman" w:hAnsi="Times New Roman" w:cs="Times New Roman"/>
          <w:b/>
          <w:bCs/>
        </w:rPr>
        <w:t>EXEMPLAR 4 — Clinical Hours Across Bloom, Mental Health Associates, and NVMHI</w:t>
      </w:r>
    </w:p>
    <w:p w14:paraId="172CC337" w14:textId="77777777" w:rsidR="00A4532C" w:rsidRPr="00A4532C" w:rsidRDefault="00A4532C" w:rsidP="00A4532C">
      <w:pPr>
        <w:rPr>
          <w:rFonts w:ascii="Times New Roman" w:hAnsi="Times New Roman" w:cs="Times New Roman"/>
          <w:b/>
          <w:bCs/>
        </w:rPr>
      </w:pPr>
      <w:r w:rsidRPr="00A4532C">
        <w:rPr>
          <w:rFonts w:ascii="Times New Roman" w:hAnsi="Times New Roman" w:cs="Times New Roman"/>
          <w:b/>
          <w:bCs/>
        </w:rPr>
        <w:t>A. Context</w:t>
      </w:r>
    </w:p>
    <w:p w14:paraId="2B49D233"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My clinical hours spanned three distinct psychiatric settings—Bloom (outpatient therapy), Mental Health Associates (</w:t>
      </w:r>
      <w:proofErr w:type="gramStart"/>
      <w:r w:rsidRPr="00A4532C">
        <w:rPr>
          <w:rFonts w:ascii="Times New Roman" w:hAnsi="Times New Roman" w:cs="Times New Roman"/>
        </w:rPr>
        <w:t>walk</w:t>
      </w:r>
      <w:r w:rsidRPr="00A4532C">
        <w:rPr>
          <w:rFonts w:ascii="Times New Roman" w:hAnsi="Times New Roman" w:cs="Times New Roman"/>
        </w:rPr>
        <w:noBreakHyphen/>
        <w:t>in</w:t>
      </w:r>
      <w:proofErr w:type="gramEnd"/>
      <w:r w:rsidRPr="00A4532C">
        <w:rPr>
          <w:rFonts w:ascii="Times New Roman" w:hAnsi="Times New Roman" w:cs="Times New Roman"/>
        </w:rPr>
        <w:t xml:space="preserve"> crisis clinic), and NVMHI (forensic inpatient). Each environment presented unique challenges and required nuanced clinical judgment, trauma</w:t>
      </w:r>
      <w:r w:rsidRPr="00A4532C">
        <w:rPr>
          <w:rFonts w:ascii="Times New Roman" w:hAnsi="Times New Roman" w:cs="Times New Roman"/>
        </w:rPr>
        <w:noBreakHyphen/>
        <w:t>informed communication, and systems</w:t>
      </w:r>
      <w:r w:rsidRPr="00A4532C">
        <w:rPr>
          <w:rFonts w:ascii="Times New Roman" w:hAnsi="Times New Roman" w:cs="Times New Roman"/>
        </w:rPr>
        <w:noBreakHyphen/>
        <w:t>level awareness.</w:t>
      </w:r>
    </w:p>
    <w:p w14:paraId="4A11B15D"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 xml:space="preserve">At </w:t>
      </w:r>
      <w:r w:rsidRPr="00A4532C">
        <w:rPr>
          <w:rFonts w:ascii="Times New Roman" w:hAnsi="Times New Roman" w:cs="Times New Roman"/>
          <w:b/>
          <w:bCs/>
        </w:rPr>
        <w:t>Bloom</w:t>
      </w:r>
      <w:r w:rsidRPr="00A4532C">
        <w:rPr>
          <w:rFonts w:ascii="Times New Roman" w:hAnsi="Times New Roman" w:cs="Times New Roman"/>
        </w:rPr>
        <w:t>, I worked with a female trauma survivor who became distraught when her benzodiazepine refill was denied by the pharmacy. She feared she would not have enough medication to make it through the weekend. Working with my preceptor, I guided the patient through counting her remaining tablets, calculating the hours until the pharmacy reopened, and identifying her support system. My preceptor agreed to prescribe hydroxyzine, and I instructed the patient to alternate doses and, if needed, halve the benzodiazepine to ensure being able to have at least a reduced dose available prior to the pharmacy filling the prescription. Through therapeutic communication, grounding, and collaborative problem</w:t>
      </w:r>
      <w:r w:rsidRPr="00A4532C">
        <w:rPr>
          <w:rFonts w:ascii="Times New Roman" w:hAnsi="Times New Roman" w:cs="Times New Roman"/>
        </w:rPr>
        <w:noBreakHyphen/>
        <w:t>solving, the patient shifted from panic to focus and regained a sense of control.</w:t>
      </w:r>
    </w:p>
    <w:p w14:paraId="23CE1786"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 xml:space="preserve">At </w:t>
      </w:r>
      <w:r w:rsidRPr="00A4532C">
        <w:rPr>
          <w:rFonts w:ascii="Times New Roman" w:hAnsi="Times New Roman" w:cs="Times New Roman"/>
          <w:b/>
          <w:bCs/>
        </w:rPr>
        <w:t>Mental Health Associates</w:t>
      </w:r>
      <w:r w:rsidRPr="00A4532C">
        <w:rPr>
          <w:rFonts w:ascii="Times New Roman" w:hAnsi="Times New Roman" w:cs="Times New Roman"/>
        </w:rPr>
        <w:t>, I collaborated with a social worker to assess a teenager referred by their school after disclosing suicidal ideation to a counselor. I walked the patient through their thought process, explored intent and protective factors, and helped develop a safety plan that included supervision, coping strategies, and follow</w:t>
      </w:r>
      <w:r w:rsidRPr="00A4532C">
        <w:rPr>
          <w:rFonts w:ascii="Times New Roman" w:hAnsi="Times New Roman" w:cs="Times New Roman"/>
        </w:rPr>
        <w:noBreakHyphen/>
        <w:t>up care. This encounter reinforced the importance of rapid rapport, developmentally appropriate communication, and structured crisis assessment.</w:t>
      </w:r>
    </w:p>
    <w:p w14:paraId="3469483F"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 xml:space="preserve">At </w:t>
      </w:r>
      <w:r w:rsidRPr="00A4532C">
        <w:rPr>
          <w:rFonts w:ascii="Times New Roman" w:hAnsi="Times New Roman" w:cs="Times New Roman"/>
          <w:b/>
          <w:bCs/>
        </w:rPr>
        <w:t>NVMHI</w:t>
      </w:r>
      <w:r w:rsidRPr="00A4532C">
        <w:rPr>
          <w:rFonts w:ascii="Times New Roman" w:hAnsi="Times New Roman" w:cs="Times New Roman"/>
        </w:rPr>
        <w:t>, a forensic inpatient disclosed suicidal ideation to a peer. During clinical discussion, the provider considered discontinuing lithium because the patient did not meet diagnostic criteria for schizoaffective disorder. I reminded the clinician that lithium is the only medication with FDA approval for suicide prevention. This prompted a reconsideration of the plan and reinforced the importance of evidence</w:t>
      </w:r>
      <w:r w:rsidRPr="00A4532C">
        <w:rPr>
          <w:rFonts w:ascii="Times New Roman" w:hAnsi="Times New Roman" w:cs="Times New Roman"/>
        </w:rPr>
        <w:noBreakHyphen/>
        <w:t>based decision</w:t>
      </w:r>
      <w:r w:rsidRPr="00A4532C">
        <w:rPr>
          <w:rFonts w:ascii="Times New Roman" w:hAnsi="Times New Roman" w:cs="Times New Roman"/>
        </w:rPr>
        <w:noBreakHyphen/>
        <w:t>making in high</w:t>
      </w:r>
      <w:r w:rsidRPr="00A4532C">
        <w:rPr>
          <w:rFonts w:ascii="Times New Roman" w:hAnsi="Times New Roman" w:cs="Times New Roman"/>
        </w:rPr>
        <w:noBreakHyphen/>
        <w:t xml:space="preserve">risk forensic settings. We also discussed the addition of </w:t>
      </w:r>
      <w:proofErr w:type="spellStart"/>
      <w:r w:rsidRPr="00A4532C">
        <w:rPr>
          <w:rFonts w:ascii="Times New Roman" w:hAnsi="Times New Roman" w:cs="Times New Roman"/>
        </w:rPr>
        <w:t>Cobenfy</w:t>
      </w:r>
      <w:proofErr w:type="spellEnd"/>
      <w:r w:rsidRPr="00A4532C">
        <w:rPr>
          <w:rFonts w:ascii="Times New Roman" w:hAnsi="Times New Roman" w:cs="Times New Roman"/>
        </w:rPr>
        <w:t xml:space="preserve"> to help with the patient’s negative symptoms. </w:t>
      </w:r>
    </w:p>
    <w:p w14:paraId="46056730" w14:textId="77777777" w:rsidR="00A4532C" w:rsidRPr="00A4532C" w:rsidRDefault="00A4532C" w:rsidP="00A4532C">
      <w:pPr>
        <w:rPr>
          <w:rFonts w:ascii="Times New Roman" w:hAnsi="Times New Roman" w:cs="Times New Roman"/>
          <w:b/>
          <w:bCs/>
        </w:rPr>
      </w:pPr>
      <w:r w:rsidRPr="00A4532C">
        <w:rPr>
          <w:rFonts w:ascii="Times New Roman" w:hAnsi="Times New Roman" w:cs="Times New Roman"/>
          <w:b/>
          <w:bCs/>
        </w:rPr>
        <w:t>B. Framework Application</w:t>
      </w:r>
    </w:p>
    <w:p w14:paraId="58546F28" w14:textId="77777777" w:rsidR="00A4532C" w:rsidRPr="00A4532C" w:rsidRDefault="00A4532C" w:rsidP="00A4532C">
      <w:pPr>
        <w:rPr>
          <w:rFonts w:ascii="Times New Roman" w:hAnsi="Times New Roman" w:cs="Times New Roman"/>
        </w:rPr>
      </w:pPr>
      <w:r w:rsidRPr="00A4532C">
        <w:rPr>
          <w:rFonts w:ascii="Times New Roman" w:hAnsi="Times New Roman" w:cs="Times New Roman"/>
          <w:b/>
          <w:bCs/>
        </w:rPr>
        <w:t>AACN Essentials (2021)</w:t>
      </w:r>
      <w:r w:rsidRPr="00A4532C">
        <w:rPr>
          <w:rFonts w:ascii="Times New Roman" w:hAnsi="Times New Roman" w:cs="Times New Roman"/>
        </w:rPr>
        <w:t xml:space="preserve"> guided my practice across all three settings through Domains 2 (Person</w:t>
      </w:r>
      <w:r w:rsidRPr="00A4532C">
        <w:rPr>
          <w:rFonts w:ascii="Times New Roman" w:hAnsi="Times New Roman" w:cs="Times New Roman"/>
        </w:rPr>
        <w:noBreakHyphen/>
        <w:t>Centered Care), 5 (Quality &amp; Safety), and 7 (Systems</w:t>
      </w:r>
      <w:r w:rsidRPr="00A4532C">
        <w:rPr>
          <w:rFonts w:ascii="Times New Roman" w:hAnsi="Times New Roman" w:cs="Times New Roman"/>
        </w:rPr>
        <w:noBreakHyphen/>
        <w:t xml:space="preserve">Based Practice). These domains shaped how I assessed risk, supported stabilization, and adapted interventions to each environment’s demands. </w:t>
      </w:r>
      <w:r w:rsidRPr="00A4532C">
        <w:rPr>
          <w:rFonts w:ascii="Times New Roman" w:hAnsi="Times New Roman" w:cs="Times New Roman"/>
          <w:b/>
          <w:bCs/>
        </w:rPr>
        <w:t>The Future of Nursing 2020–2030</w:t>
      </w:r>
      <w:r w:rsidRPr="00A4532C">
        <w:rPr>
          <w:rFonts w:ascii="Times New Roman" w:hAnsi="Times New Roman" w:cs="Times New Roman"/>
        </w:rPr>
        <w:t xml:space="preserve"> emphasized equity, trauma</w:t>
      </w:r>
      <w:r w:rsidRPr="00A4532C">
        <w:rPr>
          <w:rFonts w:ascii="Times New Roman" w:hAnsi="Times New Roman" w:cs="Times New Roman"/>
        </w:rPr>
        <w:noBreakHyphen/>
        <w:t xml:space="preserve">informed care, and the nurse’s role in addressing structural determinants of health—principles that were essential when working with trauma survivors, adolescents, and forensic patients. </w:t>
      </w:r>
      <w:r w:rsidRPr="00A4532C">
        <w:rPr>
          <w:rFonts w:ascii="Times New Roman" w:hAnsi="Times New Roman" w:cs="Times New Roman"/>
          <w:b/>
          <w:bCs/>
        </w:rPr>
        <w:t>Healthy People 2030</w:t>
      </w:r>
      <w:r w:rsidRPr="00A4532C">
        <w:rPr>
          <w:rFonts w:ascii="Times New Roman" w:hAnsi="Times New Roman" w:cs="Times New Roman"/>
        </w:rPr>
        <w:t xml:space="preserve"> reinforced national priorities related to suicide prevention, crisis stabilization, and access to mental health services, aligning directly with the clinical challenges I encountered.</w:t>
      </w:r>
    </w:p>
    <w:p w14:paraId="3A393FC0" w14:textId="77777777" w:rsidR="00A4532C" w:rsidRPr="00A4532C" w:rsidRDefault="00A4532C" w:rsidP="00A4532C">
      <w:pPr>
        <w:rPr>
          <w:rFonts w:ascii="Times New Roman" w:hAnsi="Times New Roman" w:cs="Times New Roman"/>
          <w:b/>
          <w:bCs/>
        </w:rPr>
      </w:pPr>
      <w:r w:rsidRPr="00A4532C">
        <w:rPr>
          <w:rFonts w:ascii="Times New Roman" w:hAnsi="Times New Roman" w:cs="Times New Roman"/>
          <w:b/>
          <w:bCs/>
        </w:rPr>
        <w:lastRenderedPageBreak/>
        <w:t>C. Integration &amp; Synthesis</w:t>
      </w:r>
    </w:p>
    <w:p w14:paraId="414F8A02"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Across these settings, the frameworks converged to shape a unified clinical approach:</w:t>
      </w:r>
    </w:p>
    <w:p w14:paraId="236E3FBA" w14:textId="77777777" w:rsidR="00A4532C" w:rsidRPr="00A4532C" w:rsidRDefault="00A4532C" w:rsidP="00A4532C">
      <w:pPr>
        <w:numPr>
          <w:ilvl w:val="0"/>
          <w:numId w:val="1"/>
        </w:numPr>
        <w:spacing w:after="0" w:line="240" w:lineRule="auto"/>
        <w:rPr>
          <w:rFonts w:ascii="Times New Roman" w:hAnsi="Times New Roman" w:cs="Times New Roman"/>
        </w:rPr>
      </w:pPr>
      <w:r w:rsidRPr="00A4532C">
        <w:rPr>
          <w:rFonts w:ascii="Times New Roman" w:hAnsi="Times New Roman" w:cs="Times New Roman"/>
          <w:b/>
          <w:bCs/>
        </w:rPr>
        <w:t>AACN Essentials</w:t>
      </w:r>
      <w:r w:rsidRPr="00A4532C">
        <w:rPr>
          <w:rFonts w:ascii="Times New Roman" w:hAnsi="Times New Roman" w:cs="Times New Roman"/>
        </w:rPr>
        <w:t xml:space="preserve"> → informed my safety assessments, therapeutic communication, and evidence</w:t>
      </w:r>
      <w:r w:rsidRPr="00A4532C">
        <w:rPr>
          <w:rFonts w:ascii="Times New Roman" w:hAnsi="Times New Roman" w:cs="Times New Roman"/>
        </w:rPr>
        <w:noBreakHyphen/>
        <w:t>based interventions</w:t>
      </w:r>
    </w:p>
    <w:p w14:paraId="578F839B" w14:textId="77777777" w:rsidR="00A4532C" w:rsidRPr="00A4532C" w:rsidRDefault="00A4532C" w:rsidP="00A4532C">
      <w:pPr>
        <w:numPr>
          <w:ilvl w:val="0"/>
          <w:numId w:val="1"/>
        </w:numPr>
        <w:spacing w:after="0" w:line="240" w:lineRule="auto"/>
        <w:rPr>
          <w:rFonts w:ascii="Times New Roman" w:hAnsi="Times New Roman" w:cs="Times New Roman"/>
        </w:rPr>
      </w:pPr>
      <w:r w:rsidRPr="00A4532C">
        <w:rPr>
          <w:rFonts w:ascii="Times New Roman" w:hAnsi="Times New Roman" w:cs="Times New Roman"/>
          <w:b/>
          <w:bCs/>
        </w:rPr>
        <w:t>Future of Nursing</w:t>
      </w:r>
      <w:r w:rsidRPr="00A4532C">
        <w:rPr>
          <w:rFonts w:ascii="Times New Roman" w:hAnsi="Times New Roman" w:cs="Times New Roman"/>
        </w:rPr>
        <w:t xml:space="preserve"> → framed my understanding of trauma, inequity, and systemic barriers</w:t>
      </w:r>
    </w:p>
    <w:p w14:paraId="37B8C4A0" w14:textId="77777777" w:rsidR="00A4532C" w:rsidRPr="00A4532C" w:rsidRDefault="00A4532C" w:rsidP="00A4532C">
      <w:pPr>
        <w:numPr>
          <w:ilvl w:val="0"/>
          <w:numId w:val="1"/>
        </w:numPr>
        <w:spacing w:line="240" w:lineRule="auto"/>
        <w:rPr>
          <w:rFonts w:ascii="Times New Roman" w:hAnsi="Times New Roman" w:cs="Times New Roman"/>
        </w:rPr>
      </w:pPr>
      <w:r w:rsidRPr="00A4532C">
        <w:rPr>
          <w:rFonts w:ascii="Times New Roman" w:hAnsi="Times New Roman" w:cs="Times New Roman"/>
          <w:b/>
          <w:bCs/>
        </w:rPr>
        <w:t>Healthy People</w:t>
      </w:r>
      <w:r w:rsidRPr="00A4532C">
        <w:rPr>
          <w:rFonts w:ascii="Times New Roman" w:hAnsi="Times New Roman" w:cs="Times New Roman"/>
        </w:rPr>
        <w:t xml:space="preserve"> → grounded my work in population</w:t>
      </w:r>
      <w:r w:rsidRPr="00A4532C">
        <w:rPr>
          <w:rFonts w:ascii="Times New Roman" w:hAnsi="Times New Roman" w:cs="Times New Roman"/>
        </w:rPr>
        <w:noBreakHyphen/>
        <w:t>level goals for suicide prevention and crisis reduction</w:t>
      </w:r>
    </w:p>
    <w:p w14:paraId="465BF681"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This integration allowed me to move fluidly between outpatient, crisis, and forensic environments while maintaining a consistent, trauma</w:t>
      </w:r>
      <w:r w:rsidRPr="00A4532C">
        <w:rPr>
          <w:rFonts w:ascii="Times New Roman" w:hAnsi="Times New Roman" w:cs="Times New Roman"/>
        </w:rPr>
        <w:noBreakHyphen/>
        <w:t>informed, patient</w:t>
      </w:r>
      <w:r w:rsidRPr="00A4532C">
        <w:rPr>
          <w:rFonts w:ascii="Times New Roman" w:hAnsi="Times New Roman" w:cs="Times New Roman"/>
        </w:rPr>
        <w:noBreakHyphen/>
        <w:t>centered stance.</w:t>
      </w:r>
    </w:p>
    <w:p w14:paraId="510C9E89" w14:textId="77777777" w:rsidR="00A4532C" w:rsidRPr="00A4532C" w:rsidRDefault="00A4532C" w:rsidP="00A4532C">
      <w:pPr>
        <w:rPr>
          <w:rFonts w:ascii="Times New Roman" w:hAnsi="Times New Roman" w:cs="Times New Roman"/>
          <w:b/>
          <w:bCs/>
        </w:rPr>
      </w:pPr>
      <w:r w:rsidRPr="00A4532C">
        <w:rPr>
          <w:rFonts w:ascii="Times New Roman" w:hAnsi="Times New Roman" w:cs="Times New Roman"/>
          <w:b/>
          <w:bCs/>
        </w:rPr>
        <w:t>D. Impact</w:t>
      </w:r>
    </w:p>
    <w:p w14:paraId="6C2AC848" w14:textId="77777777" w:rsidR="00A4532C" w:rsidRPr="00A4532C" w:rsidRDefault="00A4532C" w:rsidP="00A4532C">
      <w:pPr>
        <w:rPr>
          <w:rFonts w:ascii="Times New Roman" w:hAnsi="Times New Roman" w:cs="Times New Roman"/>
        </w:rPr>
      </w:pPr>
      <w:r w:rsidRPr="00A4532C">
        <w:rPr>
          <w:rFonts w:ascii="Times New Roman" w:hAnsi="Times New Roman" w:cs="Times New Roman"/>
        </w:rPr>
        <w:t>These experiences strengthened my identity as a clinician who prioritizes dignity, stabilization, and upstream intervention. I learned to de</w:t>
      </w:r>
      <w:r w:rsidRPr="00A4532C">
        <w:rPr>
          <w:rFonts w:ascii="Times New Roman" w:hAnsi="Times New Roman" w:cs="Times New Roman"/>
        </w:rPr>
        <w:noBreakHyphen/>
        <w:t>escalate distress without defaulting to medication, to collaborate across disciplines, and to advocate for evidence</w:t>
      </w:r>
      <w:r w:rsidRPr="00A4532C">
        <w:rPr>
          <w:rFonts w:ascii="Times New Roman" w:hAnsi="Times New Roman" w:cs="Times New Roman"/>
        </w:rPr>
        <w:noBreakHyphen/>
        <w:t>based decisions in high</w:t>
      </w:r>
      <w:r w:rsidRPr="00A4532C">
        <w:rPr>
          <w:rFonts w:ascii="Times New Roman" w:hAnsi="Times New Roman" w:cs="Times New Roman"/>
        </w:rPr>
        <w:noBreakHyphen/>
        <w:t>risk settings. Whether supporting a trauma survivor through a weekend medication gap, guiding a teenager through a safety plan, or ensuring continuity of suicide</w:t>
      </w:r>
      <w:r w:rsidRPr="00A4532C">
        <w:rPr>
          <w:rFonts w:ascii="Times New Roman" w:hAnsi="Times New Roman" w:cs="Times New Roman"/>
        </w:rPr>
        <w:noBreakHyphen/>
        <w:t>protective treatment in a forensic unit, I consistently applied trauma</w:t>
      </w:r>
      <w:r w:rsidRPr="00A4532C">
        <w:rPr>
          <w:rFonts w:ascii="Times New Roman" w:hAnsi="Times New Roman" w:cs="Times New Roman"/>
        </w:rPr>
        <w:noBreakHyphen/>
        <w:t>informed principles and systems</w:t>
      </w:r>
      <w:r w:rsidRPr="00A4532C">
        <w:rPr>
          <w:rFonts w:ascii="Times New Roman" w:hAnsi="Times New Roman" w:cs="Times New Roman"/>
        </w:rPr>
        <w:noBreakHyphen/>
        <w:t>level thinking. These clinical hours solidified my commitment to equitable, non</w:t>
      </w:r>
      <w:r w:rsidRPr="00A4532C">
        <w:rPr>
          <w:rFonts w:ascii="Times New Roman" w:hAnsi="Times New Roman" w:cs="Times New Roman"/>
        </w:rPr>
        <w:noBreakHyphen/>
        <w:t>pharmacological, and ethically grounded psychiatric care across the continuum.</w:t>
      </w:r>
    </w:p>
    <w:p w14:paraId="7AF84131" w14:textId="77777777" w:rsidR="001220EA" w:rsidRPr="00A4532C" w:rsidRDefault="001220EA">
      <w:pPr>
        <w:rPr>
          <w:rFonts w:ascii="Times New Roman" w:hAnsi="Times New Roman" w:cs="Times New Roman"/>
        </w:rPr>
      </w:pPr>
    </w:p>
    <w:sectPr w:rsidR="001220EA" w:rsidRPr="00A45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13DAC"/>
    <w:multiLevelType w:val="multilevel"/>
    <w:tmpl w:val="6F5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58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C"/>
    <w:rsid w:val="001220EA"/>
    <w:rsid w:val="007B41D6"/>
    <w:rsid w:val="00874FDF"/>
    <w:rsid w:val="00A4532C"/>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9179"/>
  <w15:chartTrackingRefBased/>
  <w15:docId w15:val="{AB6B7140-2D4B-4BA6-8CD6-A5021A3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2C"/>
  </w:style>
  <w:style w:type="paragraph" w:styleId="Heading1">
    <w:name w:val="heading 1"/>
    <w:basedOn w:val="Normal"/>
    <w:next w:val="Normal"/>
    <w:link w:val="Heading1Char"/>
    <w:uiPriority w:val="9"/>
    <w:qFormat/>
    <w:rsid w:val="00A45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32C"/>
    <w:rPr>
      <w:rFonts w:eastAsiaTheme="majorEastAsia" w:cstheme="majorBidi"/>
      <w:color w:val="272727" w:themeColor="text1" w:themeTint="D8"/>
    </w:rPr>
  </w:style>
  <w:style w:type="paragraph" w:styleId="Title">
    <w:name w:val="Title"/>
    <w:basedOn w:val="Normal"/>
    <w:next w:val="Normal"/>
    <w:link w:val="TitleChar"/>
    <w:uiPriority w:val="10"/>
    <w:qFormat/>
    <w:rsid w:val="00A45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32C"/>
    <w:pPr>
      <w:spacing w:before="160"/>
      <w:jc w:val="center"/>
    </w:pPr>
    <w:rPr>
      <w:i/>
      <w:iCs/>
      <w:color w:val="404040" w:themeColor="text1" w:themeTint="BF"/>
    </w:rPr>
  </w:style>
  <w:style w:type="character" w:customStyle="1" w:styleId="QuoteChar">
    <w:name w:val="Quote Char"/>
    <w:basedOn w:val="DefaultParagraphFont"/>
    <w:link w:val="Quote"/>
    <w:uiPriority w:val="29"/>
    <w:rsid w:val="00A4532C"/>
    <w:rPr>
      <w:i/>
      <w:iCs/>
      <w:color w:val="404040" w:themeColor="text1" w:themeTint="BF"/>
    </w:rPr>
  </w:style>
  <w:style w:type="paragraph" w:styleId="ListParagraph">
    <w:name w:val="List Paragraph"/>
    <w:basedOn w:val="Normal"/>
    <w:uiPriority w:val="34"/>
    <w:qFormat/>
    <w:rsid w:val="00A4532C"/>
    <w:pPr>
      <w:ind w:left="720"/>
      <w:contextualSpacing/>
    </w:pPr>
  </w:style>
  <w:style w:type="character" w:styleId="IntenseEmphasis">
    <w:name w:val="Intense Emphasis"/>
    <w:basedOn w:val="DefaultParagraphFont"/>
    <w:uiPriority w:val="21"/>
    <w:qFormat/>
    <w:rsid w:val="00A4532C"/>
    <w:rPr>
      <w:i/>
      <w:iCs/>
      <w:color w:val="0F4761" w:themeColor="accent1" w:themeShade="BF"/>
    </w:rPr>
  </w:style>
  <w:style w:type="paragraph" w:styleId="IntenseQuote">
    <w:name w:val="Intense Quote"/>
    <w:basedOn w:val="Normal"/>
    <w:next w:val="Normal"/>
    <w:link w:val="IntenseQuoteChar"/>
    <w:uiPriority w:val="30"/>
    <w:qFormat/>
    <w:rsid w:val="00A45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32C"/>
    <w:rPr>
      <w:i/>
      <w:iCs/>
      <w:color w:val="0F4761" w:themeColor="accent1" w:themeShade="BF"/>
    </w:rPr>
  </w:style>
  <w:style w:type="character" w:styleId="IntenseReference">
    <w:name w:val="Intense Reference"/>
    <w:basedOn w:val="DefaultParagraphFont"/>
    <w:uiPriority w:val="32"/>
    <w:qFormat/>
    <w:rsid w:val="00A45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2026-04-06T01:52:00Z</dcterms:created>
  <dcterms:modified xsi:type="dcterms:W3CDTF">2026-04-06T01:53:00Z</dcterms:modified>
</cp:coreProperties>
</file>